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/>
        <w:jc w:val="both"/>
        <w:rPr>
          <w:rFonts w:hint="default" w:cs="Arial" w:asciiTheme="majorAscii" w:hAnsiTheme="majorAscii"/>
          <w:sz w:val="24"/>
          <w:szCs w:val="24"/>
          <w:lang w:val="pt-BR"/>
        </w:rPr>
      </w:pPr>
    </w:p>
    <w:tbl>
      <w:tblPr>
        <w:tblStyle w:val="4"/>
        <w:tblpPr w:leftFromText="180" w:rightFromText="180" w:vertAnchor="text" w:horzAnchor="page" w:tblpX="1549" w:tblpY="221"/>
        <w:tblOverlap w:val="never"/>
        <w:tblW w:w="4765" w:type="pct"/>
        <w:tblInd w:w="0" w:type="dxa"/>
        <w:tblBorders>
          <w:top w:val="single" w:color="221F1F" w:sz="4" w:space="0"/>
          <w:left w:val="single" w:color="221F1F" w:sz="4" w:space="0"/>
          <w:bottom w:val="single" w:color="221F1F" w:sz="4" w:space="0"/>
          <w:right w:val="single" w:color="221F1F" w:sz="4" w:space="0"/>
          <w:insideH w:val="single" w:color="221F1F" w:sz="4" w:space="0"/>
          <w:insideV w:val="single" w:color="221F1F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2020"/>
        <w:gridCol w:w="2562"/>
        <w:gridCol w:w="3299"/>
      </w:tblGrid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5000" w:type="pct"/>
            <w:gridSpan w:val="4"/>
            <w:vAlign w:val="top"/>
          </w:tcPr>
          <w:p>
            <w:pPr>
              <w:pStyle w:val="5"/>
              <w:spacing w:line="220" w:lineRule="exact"/>
              <w:ind w:left="3721" w:leftChars="0" w:right="3659" w:rightChars="0"/>
              <w:jc w:val="center"/>
              <w:rPr>
                <w:rFonts w:hint="default" w:ascii="Times New Roman" w:hAnsi="Times New Roman" w:cs="Times New Roman"/>
                <w:b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w w:val="90"/>
                <w:sz w:val="24"/>
                <w:szCs w:val="24"/>
              </w:rPr>
              <w:t>MAPA DE</w:t>
            </w:r>
            <w:r>
              <w:rPr>
                <w:rFonts w:hint="default" w:ascii="Times New Roman" w:hAnsi="Times New Roman" w:cs="Times New Roman"/>
                <w:b/>
                <w:spacing w:val="15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90"/>
                <w:sz w:val="24"/>
                <w:szCs w:val="24"/>
              </w:rPr>
              <w:t>RISCOS</w:t>
            </w:r>
          </w:p>
          <w:p>
            <w:pPr>
              <w:pStyle w:val="5"/>
              <w:spacing w:line="220" w:lineRule="exact"/>
              <w:ind w:left="3721" w:leftChars="0" w:right="3659" w:rightChars="0"/>
              <w:jc w:val="center"/>
              <w:rPr>
                <w:rFonts w:hint="default" w:ascii="Times New Roman" w:hAnsi="Times New Roman" w:cs="Times New Roman"/>
                <w:b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5000" w:type="pct"/>
            <w:gridSpan w:val="4"/>
            <w:vAlign w:val="top"/>
          </w:tcPr>
          <w:p>
            <w:pPr>
              <w:pStyle w:val="5"/>
              <w:spacing w:line="220" w:lineRule="exact"/>
              <w:ind w:left="59" w:leftChars="0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w w:val="95"/>
                <w:sz w:val="24"/>
                <w:szCs w:val="24"/>
              </w:rPr>
              <w:t>Objeto</w:t>
            </w:r>
            <w:r>
              <w:rPr>
                <w:rFonts w:hint="default" w:ascii="Times New Roman" w:hAnsi="Times New Roman" w:cs="Times New Roman"/>
                <w:b/>
                <w:spacing w:val="4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9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95"/>
                <w:sz w:val="24"/>
                <w:szCs w:val="24"/>
              </w:rPr>
              <w:t>contratação:</w:t>
            </w:r>
            <w:r>
              <w:rPr>
                <w:rFonts w:hint="default" w:ascii="Times New Roman" w:hAnsi="Times New Roman" w:cs="Times New Roman"/>
                <w:b/>
                <w:w w:val="95"/>
                <w:sz w:val="24"/>
                <w:szCs w:val="24"/>
                <w:lang w:val="pt-BR"/>
              </w:rPr>
              <w:t xml:space="preserve"> Móveis, Eletrodomésticos e Material de Jogos para atender o COMAD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5000" w:type="pct"/>
            <w:gridSpan w:val="4"/>
            <w:vAlign w:val="top"/>
          </w:tcPr>
          <w:p>
            <w:pPr>
              <w:pStyle w:val="5"/>
              <w:spacing w:line="223" w:lineRule="exact"/>
              <w:ind w:left="3721" w:leftChars="0" w:right="3658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0"/>
                <w:sz w:val="24"/>
                <w:szCs w:val="24"/>
              </w:rPr>
              <w:t>Fase</w:t>
            </w:r>
            <w:r>
              <w:rPr>
                <w:rFonts w:hint="default"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0"/>
                <w:sz w:val="24"/>
                <w:szCs w:val="24"/>
              </w:rPr>
              <w:t>análise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5000" w:type="pct"/>
            <w:gridSpan w:val="4"/>
            <w:vAlign w:val="top"/>
          </w:tcPr>
          <w:p>
            <w:pPr>
              <w:pStyle w:val="5"/>
              <w:ind w:left="59" w:right="6331"/>
              <w:jc w:val="center"/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spacing w:val="1"/>
                <w:w w:val="95"/>
                <w:sz w:val="24"/>
                <w:szCs w:val="24"/>
                <w:lang w:val="pt-BR"/>
              </w:rPr>
              <w:t>x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) Planejamento da Contratação</w:t>
            </w:r>
          </w:p>
          <w:p>
            <w:pPr>
              <w:pStyle w:val="5"/>
              <w:ind w:right="6331" w:firstLine="360" w:firstLineChars="15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Gestão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Contrato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5000" w:type="pct"/>
            <w:gridSpan w:val="4"/>
            <w:vAlign w:val="top"/>
          </w:tcPr>
          <w:p>
            <w:pPr>
              <w:pStyle w:val="5"/>
              <w:spacing w:line="220" w:lineRule="exact"/>
              <w:ind w:left="3721" w:leftChars="0" w:right="3660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0"/>
                <w:sz w:val="24"/>
                <w:szCs w:val="24"/>
              </w:rPr>
              <w:t>Identificação de riscos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000" w:type="pct"/>
            <w:gridSpan w:val="4"/>
            <w:vAlign w:val="top"/>
          </w:tcPr>
          <w:p>
            <w:pPr>
              <w:pStyle w:val="5"/>
              <w:spacing w:line="220" w:lineRule="exact"/>
              <w:ind w:left="59" w:leftChars="0"/>
              <w:jc w:val="left"/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>
            <w:pPr>
              <w:pStyle w:val="5"/>
              <w:spacing w:line="220" w:lineRule="exact"/>
              <w:ind w:left="59" w:leftChars="0"/>
              <w:jc w:val="left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Evento</w:t>
            </w:r>
            <w:r>
              <w:rPr>
                <w:rFonts w:hint="default" w:ascii="Times New Roman" w:hAnsi="Times New Roman" w:cs="Times New Roman"/>
                <w:b/>
                <w:spacing w:val="-2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Risco</w:t>
            </w:r>
            <w:r>
              <w:rPr>
                <w:rFonts w:hint="default" w:ascii="Times New Roman" w:hAnsi="Times New Roman" w:cs="Times New Roman"/>
                <w:b/>
                <w:spacing w:val="4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01: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  <w:lang w:val="pt-BR"/>
              </w:rPr>
              <w:t xml:space="preserve"> Licitação Fracassar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1487" w:type="pct"/>
            <w:gridSpan w:val="2"/>
            <w:vAlign w:val="top"/>
          </w:tcPr>
          <w:p>
            <w:pPr>
              <w:pStyle w:val="5"/>
              <w:spacing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Probabilidade</w:t>
            </w:r>
            <w:r>
              <w:rPr>
                <w:rFonts w:hint="default"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incidência</w:t>
            </w:r>
          </w:p>
          <w:p>
            <w:pPr>
              <w:pStyle w:val="5"/>
              <w:spacing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(P)</w:t>
            </w:r>
          </w:p>
        </w:tc>
        <w:tc>
          <w:tcPr>
            <w:tcW w:w="1535" w:type="pct"/>
            <w:vAlign w:val="top"/>
          </w:tcPr>
          <w:p>
            <w:pPr>
              <w:pStyle w:val="5"/>
              <w:spacing w:after="0" w:line="240" w:lineRule="auto"/>
              <w:ind w:left="0" w:leftChars="0" w:right="0" w:rightChars="0" w:firstLine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Impacto</w:t>
            </w:r>
          </w:p>
          <w:p>
            <w:pPr>
              <w:pStyle w:val="5"/>
              <w:spacing w:after="0" w:line="240" w:lineRule="auto"/>
              <w:ind w:left="0" w:leftChars="0" w:right="0" w:rightChars="0" w:firstLine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(I)</w:t>
            </w:r>
          </w:p>
        </w:tc>
        <w:tc>
          <w:tcPr>
            <w:tcW w:w="1976" w:type="pct"/>
            <w:vAlign w:val="top"/>
          </w:tcPr>
          <w:p>
            <w:pPr>
              <w:pStyle w:val="5"/>
              <w:spacing w:after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Nível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Risco</w:t>
            </w:r>
          </w:p>
          <w:p>
            <w:pPr>
              <w:pStyle w:val="5"/>
              <w:spacing w:after="0" w:line="240" w:lineRule="auto"/>
              <w:ind w:left="0" w:leftChars="0" w:right="0" w:firstLine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(P)</w:t>
            </w:r>
            <w:r>
              <w:rPr>
                <w:rFonts w:hint="default"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X (I)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1487" w:type="pct"/>
            <w:gridSpan w:val="2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Baixa (2)</w:t>
            </w:r>
          </w:p>
        </w:tc>
        <w:tc>
          <w:tcPr>
            <w:tcW w:w="1535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Alto (8)</w:t>
            </w:r>
          </w:p>
        </w:tc>
        <w:tc>
          <w:tcPr>
            <w:tcW w:w="19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Risco Médio (16)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276" w:type="pct"/>
            <w:vAlign w:val="top"/>
          </w:tcPr>
          <w:p>
            <w:pPr>
              <w:pStyle w:val="5"/>
              <w:spacing w:line="222" w:lineRule="exact"/>
              <w:ind w:left="59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4723" w:type="pct"/>
            <w:gridSpan w:val="3"/>
            <w:vAlign w:val="top"/>
          </w:tcPr>
          <w:p>
            <w:pPr>
              <w:pStyle w:val="5"/>
              <w:spacing w:line="222" w:lineRule="exact"/>
              <w:ind w:left="4069" w:leftChars="0" w:right="4008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2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3" w:type="pct"/>
            <w:gridSpan w:val="3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Atraso no processo licitatório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276" w:type="pct"/>
            <w:vAlign w:val="top"/>
          </w:tcPr>
          <w:p>
            <w:pPr>
              <w:pStyle w:val="5"/>
              <w:spacing w:after="0" w:line="240" w:lineRule="auto"/>
              <w:ind w:left="0" w:leftChars="0" w:right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2747" w:type="pct"/>
            <w:gridSpan w:val="2"/>
            <w:vAlign w:val="top"/>
          </w:tcPr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Preventiva</w:t>
            </w:r>
          </w:p>
        </w:tc>
        <w:tc>
          <w:tcPr>
            <w:tcW w:w="1976" w:type="pct"/>
            <w:vAlign w:val="top"/>
          </w:tcPr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Responsável</w:t>
            </w:r>
          </w:p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2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pct"/>
            <w:gridSpan w:val="2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="45" w:leftChars="0" w:right="0" w:rightChars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Verificar as exigências solicitadas e analisar se encontram-se compatíveis com a realidade do mercado.</w:t>
            </w:r>
          </w:p>
        </w:tc>
        <w:tc>
          <w:tcPr>
            <w:tcW w:w="19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de planejamento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276" w:type="pct"/>
            <w:vAlign w:val="top"/>
          </w:tcPr>
          <w:p>
            <w:pPr>
              <w:pStyle w:val="5"/>
              <w:spacing w:after="0" w:line="240" w:lineRule="auto"/>
              <w:ind w:left="0" w:leftChars="0" w:right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2747" w:type="pct"/>
            <w:gridSpan w:val="2"/>
            <w:vAlign w:val="top"/>
          </w:tcPr>
          <w:p>
            <w:pPr>
              <w:pStyle w:val="5"/>
              <w:spacing w:after="0" w:line="240" w:lineRule="auto"/>
              <w:ind w:left="0" w:leftChars="0" w:right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Contingência</w:t>
            </w:r>
          </w:p>
        </w:tc>
        <w:tc>
          <w:tcPr>
            <w:tcW w:w="1976" w:type="pct"/>
            <w:vAlign w:val="top"/>
          </w:tcPr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Responsável</w:t>
            </w:r>
          </w:p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pct"/>
            <w:gridSpan w:val="2"/>
            <w:vAlign w:val="top"/>
          </w:tcPr>
          <w:p>
            <w:pPr>
              <w:pStyle w:val="5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Dar ampla publicidade ao edital</w:t>
            </w:r>
          </w:p>
        </w:tc>
        <w:tc>
          <w:tcPr>
            <w:tcW w:w="19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COMPLI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5000" w:type="pct"/>
            <w:gridSpan w:val="4"/>
            <w:vAlign w:val="top"/>
          </w:tcPr>
          <w:p>
            <w:pPr>
              <w:pStyle w:val="5"/>
              <w:spacing w:line="225" w:lineRule="exact"/>
              <w:ind w:left="59" w:leftChars="0"/>
              <w:jc w:val="left"/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>
            <w:pPr>
              <w:pStyle w:val="5"/>
              <w:spacing w:line="225" w:lineRule="exact"/>
              <w:ind w:left="59" w:leftChars="0"/>
              <w:jc w:val="left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Evento</w:t>
            </w:r>
            <w:r>
              <w:rPr>
                <w:rFonts w:hint="default" w:ascii="Times New Roman" w:hAnsi="Times New Roman" w:cs="Times New Roman"/>
                <w:b/>
                <w:spacing w:val="-2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Risco</w:t>
            </w:r>
            <w:r>
              <w:rPr>
                <w:rFonts w:hint="default" w:ascii="Times New Roman" w:hAnsi="Times New Roman" w:cs="Times New Roman"/>
                <w:b/>
                <w:spacing w:val="4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02: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  <w:lang w:val="pt-BR"/>
              </w:rPr>
              <w:t xml:space="preserve"> Atraso nos procedimentos da fase interna e externa da licitação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487" w:type="pct"/>
            <w:gridSpan w:val="2"/>
            <w:vAlign w:val="top"/>
          </w:tcPr>
          <w:p>
            <w:pPr>
              <w:pStyle w:val="5"/>
              <w:spacing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Probabilidade</w:t>
            </w:r>
            <w:r>
              <w:rPr>
                <w:rFonts w:hint="default"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incidência</w:t>
            </w:r>
          </w:p>
          <w:p>
            <w:pPr>
              <w:pStyle w:val="5"/>
              <w:spacing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(P)</w:t>
            </w:r>
          </w:p>
        </w:tc>
        <w:tc>
          <w:tcPr>
            <w:tcW w:w="1535" w:type="pct"/>
            <w:vAlign w:val="top"/>
          </w:tcPr>
          <w:p>
            <w:pPr>
              <w:pStyle w:val="5"/>
              <w:spacing w:after="0" w:line="240" w:lineRule="auto"/>
              <w:ind w:left="0" w:leftChars="0" w:right="0" w:rightChars="0" w:firstLine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Impacto</w:t>
            </w:r>
          </w:p>
          <w:p>
            <w:pPr>
              <w:pStyle w:val="5"/>
              <w:spacing w:after="0" w:line="240" w:lineRule="auto"/>
              <w:ind w:left="0" w:leftChars="0" w:right="0" w:rightChars="0" w:firstLine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(I)</w:t>
            </w:r>
          </w:p>
        </w:tc>
        <w:tc>
          <w:tcPr>
            <w:tcW w:w="1976" w:type="pct"/>
            <w:vAlign w:val="top"/>
          </w:tcPr>
          <w:p>
            <w:pPr>
              <w:pStyle w:val="5"/>
              <w:spacing w:after="0" w:line="240" w:lineRule="auto"/>
              <w:ind w:left="0" w:right="0" w:firstLine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Nível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Risco</w:t>
            </w:r>
          </w:p>
          <w:p>
            <w:pPr>
              <w:pStyle w:val="5"/>
              <w:spacing w:after="0" w:line="240" w:lineRule="auto"/>
              <w:ind w:left="0" w:leftChars="0" w:right="0" w:firstLine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(P) X (I)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1487" w:type="pct"/>
            <w:gridSpan w:val="2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Média (5)</w:t>
            </w:r>
          </w:p>
        </w:tc>
        <w:tc>
          <w:tcPr>
            <w:tcW w:w="1535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Alto (8)</w:t>
            </w:r>
          </w:p>
        </w:tc>
        <w:tc>
          <w:tcPr>
            <w:tcW w:w="19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Risco Alto (40)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276" w:type="pct"/>
            <w:vAlign w:val="top"/>
          </w:tcPr>
          <w:p>
            <w:pPr>
              <w:pStyle w:val="5"/>
              <w:spacing w:line="223" w:lineRule="exact"/>
              <w:ind w:left="59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4723" w:type="pct"/>
            <w:gridSpan w:val="3"/>
            <w:vAlign w:val="top"/>
          </w:tcPr>
          <w:p>
            <w:pPr>
              <w:pStyle w:val="5"/>
              <w:spacing w:line="223" w:lineRule="exact"/>
              <w:ind w:left="4070" w:leftChars="0" w:right="4008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276" w:type="pct"/>
            <w:vAlign w:val="top"/>
          </w:tcPr>
          <w:p>
            <w:pPr>
              <w:pStyle w:val="2"/>
              <w:bidi w:val="0"/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3" w:type="pct"/>
            <w:gridSpan w:val="3"/>
            <w:vAlign w:val="top"/>
          </w:tcPr>
          <w:p>
            <w:pPr>
              <w:pStyle w:val="2"/>
              <w:bidi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Indisponibilidade dos Equipamentos por um período maior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276" w:type="pct"/>
            <w:vAlign w:val="top"/>
          </w:tcPr>
          <w:p>
            <w:pPr>
              <w:pStyle w:val="5"/>
              <w:spacing w:after="0" w:line="240" w:lineRule="auto"/>
              <w:ind w:left="0" w:leftChars="0" w:right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2747" w:type="pct"/>
            <w:gridSpan w:val="2"/>
            <w:vAlign w:val="top"/>
          </w:tcPr>
          <w:p>
            <w:pPr>
              <w:pStyle w:val="5"/>
              <w:spacing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Preventiva</w:t>
            </w:r>
          </w:p>
        </w:tc>
        <w:tc>
          <w:tcPr>
            <w:tcW w:w="1976" w:type="pct"/>
            <w:vAlign w:val="top"/>
          </w:tcPr>
          <w:p>
            <w:pPr>
              <w:pStyle w:val="5"/>
              <w:spacing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2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pct"/>
            <w:gridSpan w:val="2"/>
            <w:vAlign w:val="top"/>
          </w:tcPr>
          <w:p>
            <w:pPr>
              <w:pStyle w:val="5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Realizar ETP e elaborar o TR com tempo suficiente para a tramitação do processo.</w:t>
            </w:r>
          </w:p>
        </w:tc>
        <w:tc>
          <w:tcPr>
            <w:tcW w:w="19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de planejamento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" w:hRule="atLeast"/>
        </w:trPr>
        <w:tc>
          <w:tcPr>
            <w:tcW w:w="276" w:type="pct"/>
          </w:tcPr>
          <w:p>
            <w:pPr>
              <w:pStyle w:val="5"/>
              <w:spacing w:line="220" w:lineRule="exact"/>
              <w:ind w:left="59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2747" w:type="pct"/>
            <w:gridSpan w:val="2"/>
          </w:tcPr>
          <w:p>
            <w:pPr>
              <w:pStyle w:val="5"/>
              <w:spacing w:line="220" w:lineRule="exact"/>
              <w:ind w:left="153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Contingência</w:t>
            </w:r>
          </w:p>
        </w:tc>
        <w:tc>
          <w:tcPr>
            <w:tcW w:w="1976" w:type="pct"/>
          </w:tcPr>
          <w:p>
            <w:pPr>
              <w:pStyle w:val="5"/>
              <w:spacing w:after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Responsáv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e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276" w:type="pct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pct"/>
            <w:gridSpan w:val="2"/>
          </w:tcPr>
          <w:p>
            <w:pPr>
              <w:pStyle w:val="5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Tomar as providências necessárias ao saneamento do processo no menor prazo possível,de modo a permitir a realização da licitação.</w:t>
            </w:r>
          </w:p>
        </w:tc>
        <w:tc>
          <w:tcPr>
            <w:tcW w:w="1976" w:type="pct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de Planejamento / COMPLI</w:t>
            </w:r>
          </w:p>
        </w:tc>
      </w:tr>
    </w:tbl>
    <w:tbl>
      <w:tblPr>
        <w:tblStyle w:val="4"/>
        <w:tblpPr w:leftFromText="180" w:rightFromText="180" w:vertAnchor="text" w:horzAnchor="page" w:tblpX="1553" w:tblpY="1095"/>
        <w:tblOverlap w:val="never"/>
        <w:tblW w:w="5027" w:type="pct"/>
        <w:tblInd w:w="0" w:type="dxa"/>
        <w:tblBorders>
          <w:top w:val="single" w:color="221F1F" w:sz="4" w:space="0"/>
          <w:left w:val="single" w:color="221F1F" w:sz="4" w:space="0"/>
          <w:bottom w:val="single" w:color="221F1F" w:sz="4" w:space="0"/>
          <w:right w:val="single" w:color="221F1F" w:sz="4" w:space="0"/>
          <w:insideH w:val="single" w:color="221F1F" w:sz="4" w:space="0"/>
          <w:insideV w:val="single" w:color="221F1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3"/>
        <w:gridCol w:w="1605"/>
        <w:gridCol w:w="2335"/>
        <w:gridCol w:w="3959"/>
      </w:tblGrid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5000" w:type="pct"/>
            <w:gridSpan w:val="4"/>
            <w:vAlign w:val="top"/>
          </w:tcPr>
          <w:p>
            <w:pPr>
              <w:pStyle w:val="5"/>
              <w:spacing w:line="225" w:lineRule="exact"/>
              <w:jc w:val="left"/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>
            <w:pPr>
              <w:pStyle w:val="5"/>
              <w:spacing w:line="225" w:lineRule="exact"/>
              <w:jc w:val="left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Evento</w:t>
            </w:r>
            <w:r>
              <w:rPr>
                <w:rFonts w:hint="default" w:ascii="Times New Roman" w:hAnsi="Times New Roman" w:cs="Times New Roman"/>
                <w:b/>
                <w:spacing w:val="-2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Risco</w:t>
            </w:r>
            <w:r>
              <w:rPr>
                <w:rFonts w:hint="default" w:ascii="Times New Roman" w:hAnsi="Times New Roman" w:cs="Times New Roman"/>
                <w:b/>
                <w:spacing w:val="4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  <w:lang w:val="pt-BR"/>
              </w:rPr>
              <w:t>3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: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  <w:lang w:val="pt-B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b/>
                <w:bCs/>
                <w:sz w:val="24"/>
                <w:szCs w:val="24"/>
              </w:rPr>
              <w:t>Não realizar ampla pesquisa de mercado durante o estudo técnico preliminar da contratação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236" w:type="pct"/>
            <w:gridSpan w:val="2"/>
            <w:vAlign w:val="top"/>
          </w:tcPr>
          <w:p>
            <w:pPr>
              <w:pStyle w:val="5"/>
              <w:spacing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Probabilidade</w:t>
            </w:r>
            <w:r>
              <w:rPr>
                <w:rFonts w:hint="default"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incidência</w:t>
            </w:r>
          </w:p>
          <w:p>
            <w:pPr>
              <w:pStyle w:val="5"/>
              <w:spacing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(P)</w:t>
            </w:r>
          </w:p>
        </w:tc>
        <w:tc>
          <w:tcPr>
            <w:tcW w:w="1396" w:type="pct"/>
            <w:vAlign w:val="top"/>
          </w:tcPr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Impacto</w:t>
            </w:r>
            <w:r>
              <w:rPr>
                <w:rFonts w:hint="default" w:ascii="Times New Roman" w:hAnsi="Times New Roman" w:cs="Times New Roman"/>
                <w:spacing w:val="-53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(I)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spacing w:line="228" w:lineRule="exact"/>
              <w:ind w:left="1165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Nível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Risco</w:t>
            </w:r>
          </w:p>
          <w:p>
            <w:pPr>
              <w:pStyle w:val="5"/>
              <w:spacing w:line="212" w:lineRule="exact"/>
              <w:ind w:left="1482" w:leftChars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(P) X (I)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1236" w:type="pct"/>
            <w:gridSpan w:val="2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Baixa(2)</w:t>
            </w:r>
          </w:p>
        </w:tc>
        <w:tc>
          <w:tcPr>
            <w:tcW w:w="139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Alto (8)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Risco Médio (16)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</w:tblPrEx>
        <w:trPr>
          <w:trHeight w:val="253" w:hRule="atLeast"/>
        </w:trPr>
        <w:tc>
          <w:tcPr>
            <w:tcW w:w="276" w:type="pct"/>
            <w:vAlign w:val="top"/>
          </w:tcPr>
          <w:p>
            <w:pPr>
              <w:pStyle w:val="5"/>
              <w:spacing w:line="223" w:lineRule="exact"/>
              <w:ind w:left="59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4723" w:type="pct"/>
            <w:gridSpan w:val="3"/>
            <w:vAlign w:val="top"/>
          </w:tcPr>
          <w:p>
            <w:pPr>
              <w:pStyle w:val="5"/>
              <w:spacing w:line="223" w:lineRule="exact"/>
              <w:ind w:left="4070" w:leftChars="0" w:right="4008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276" w:type="pct"/>
            <w:vAlign w:val="top"/>
          </w:tcPr>
          <w:p>
            <w:pPr>
              <w:pStyle w:val="5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3" w:type="pct"/>
            <w:gridSpan w:val="3"/>
            <w:vAlign w:val="top"/>
          </w:tcPr>
          <w:p>
            <w:pPr>
              <w:pStyle w:val="5"/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pt-BR"/>
              </w:rPr>
              <w:t>E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studo de apenas uma solução de mercado; solução não atender aos resultados pretendidos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pt-BR"/>
              </w:rPr>
              <w:t>,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 xml:space="preserve"> fragilidade na jus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pt-BR"/>
              </w:rPr>
              <w:t>tificativa da contratação.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76" w:type="pct"/>
            <w:vAlign w:val="top"/>
          </w:tcPr>
          <w:p>
            <w:pPr>
              <w:pStyle w:val="5"/>
              <w:spacing w:after="0" w:line="240" w:lineRule="auto"/>
              <w:ind w:left="0" w:leftChars="0" w:right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2356" w:type="pct"/>
            <w:gridSpan w:val="2"/>
            <w:vAlign w:val="top"/>
          </w:tcPr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Preventiva</w:t>
            </w:r>
          </w:p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7" w:type="pct"/>
            <w:vAlign w:val="top"/>
          </w:tcPr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2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pct"/>
            <w:gridSpan w:val="2"/>
            <w:vAlign w:val="top"/>
          </w:tcPr>
          <w:p>
            <w:pPr>
              <w:pStyle w:val="5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Efetuar levantamento de contratações similares feitas por outros órgãos, consultar s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pt-BR"/>
              </w:rPr>
              <w:t>imilares feitas por outros órgãos, consultar sitios da Internet, de modo  a buscar o maior numero de fontes.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de planejamento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pct"/>
            <w:gridSpan w:val="2"/>
            <w:vAlign w:val="top"/>
          </w:tcPr>
          <w:p>
            <w:pPr>
              <w:pStyle w:val="5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Elaborar Estudo Técnico Preliminar robusto, que apresente estudo compara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pt-BR"/>
              </w:rPr>
              <w:t>tivo realizado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de planejamento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76" w:type="pct"/>
          </w:tcPr>
          <w:p>
            <w:pPr>
              <w:pStyle w:val="5"/>
              <w:spacing w:after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2356" w:type="pct"/>
            <w:gridSpan w:val="2"/>
          </w:tcPr>
          <w:p>
            <w:pPr>
              <w:pStyle w:val="5"/>
              <w:spacing w:after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Contingência</w:t>
            </w:r>
          </w:p>
          <w:p>
            <w:pPr>
              <w:pStyle w:val="5"/>
              <w:spacing w:after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7" w:type="pct"/>
          </w:tcPr>
          <w:p>
            <w:pPr>
              <w:pStyle w:val="5"/>
              <w:spacing w:after="0" w:line="240" w:lineRule="auto"/>
              <w:ind w:left="0" w:right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276" w:type="pct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pct"/>
            <w:gridSpan w:val="2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-</w:t>
            </w:r>
          </w:p>
        </w:tc>
        <w:tc>
          <w:tcPr>
            <w:tcW w:w="2367" w:type="pct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-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5000" w:type="pct"/>
            <w:gridSpan w:val="4"/>
            <w:vAlign w:val="top"/>
          </w:tcPr>
          <w:p>
            <w:pPr>
              <w:pStyle w:val="5"/>
              <w:spacing w:line="225" w:lineRule="exact"/>
              <w:ind w:left="59" w:leftChars="0"/>
              <w:jc w:val="left"/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>
            <w:pPr>
              <w:pStyle w:val="5"/>
              <w:spacing w:line="225" w:lineRule="exact"/>
              <w:ind w:left="59" w:leftChars="0"/>
              <w:jc w:val="left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w w:val="85"/>
                <w:sz w:val="24"/>
                <w:szCs w:val="24"/>
              </w:rPr>
              <w:t>Evento</w:t>
            </w:r>
            <w:r>
              <w:rPr>
                <w:rFonts w:hint="default" w:ascii="Times New Roman" w:hAnsi="Times New Roman" w:cs="Times New Roman"/>
                <w:b w:val="0"/>
                <w:bCs/>
                <w:spacing w:val="-2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w w:val="8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 w:val="0"/>
                <w:bCs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w w:val="85"/>
                <w:sz w:val="24"/>
                <w:szCs w:val="24"/>
              </w:rPr>
              <w:t>Risco</w:t>
            </w:r>
            <w:r>
              <w:rPr>
                <w:rFonts w:hint="default" w:ascii="Times New Roman" w:hAnsi="Times New Roman" w:cs="Times New Roman"/>
                <w:b w:val="0"/>
                <w:bCs/>
                <w:spacing w:val="4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w w:val="85"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b w:val="0"/>
                <w:bCs/>
                <w:w w:val="85"/>
                <w:sz w:val="24"/>
                <w:szCs w:val="24"/>
                <w:lang w:val="pt-BR"/>
              </w:rPr>
              <w:t>4</w:t>
            </w:r>
            <w:r>
              <w:rPr>
                <w:rFonts w:hint="default" w:ascii="Times New Roman" w:hAnsi="Times New Roman" w:cs="Times New Roman"/>
                <w:b w:val="0"/>
                <w:bCs/>
                <w:w w:val="85"/>
                <w:sz w:val="24"/>
                <w:szCs w:val="24"/>
              </w:rPr>
              <w:t>:</w:t>
            </w:r>
            <w:r>
              <w:rPr>
                <w:rFonts w:hint="default" w:ascii="Times New Roman" w:hAnsi="Times New Roman" w:cs="Times New Roman"/>
                <w:b w:val="0"/>
                <w:bCs/>
                <w:w w:val="85"/>
                <w:sz w:val="24"/>
                <w:szCs w:val="24"/>
                <w:lang w:val="pt-BR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</w:rPr>
              <w:t>Estimativa de preço em descompaso com os valores praticados no mercado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236" w:type="pct"/>
            <w:gridSpan w:val="2"/>
            <w:vAlign w:val="top"/>
          </w:tcPr>
          <w:p>
            <w:pPr>
              <w:pStyle w:val="5"/>
              <w:spacing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Probabilidade</w:t>
            </w:r>
            <w:r>
              <w:rPr>
                <w:rFonts w:hint="default"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incidência</w:t>
            </w:r>
          </w:p>
          <w:p>
            <w:pPr>
              <w:pStyle w:val="5"/>
              <w:spacing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(P)</w:t>
            </w:r>
          </w:p>
        </w:tc>
        <w:tc>
          <w:tcPr>
            <w:tcW w:w="1396" w:type="pct"/>
            <w:vAlign w:val="top"/>
          </w:tcPr>
          <w:p>
            <w:pPr>
              <w:pStyle w:val="5"/>
              <w:spacing w:after="0" w:line="240" w:lineRule="auto"/>
              <w:ind w:left="0" w:leftChars="0" w:right="0" w:rightChars="0" w:firstLine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Impacto</w:t>
            </w:r>
          </w:p>
          <w:p>
            <w:pPr>
              <w:pStyle w:val="5"/>
              <w:spacing w:after="0" w:line="240" w:lineRule="auto"/>
              <w:ind w:left="0" w:leftChars="0" w:right="0" w:rightChars="0" w:firstLine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(I)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spacing w:line="228" w:lineRule="exact"/>
              <w:ind w:left="116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Nível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Risco</w:t>
            </w:r>
          </w:p>
          <w:p>
            <w:pPr>
              <w:pStyle w:val="5"/>
              <w:spacing w:line="212" w:lineRule="exact"/>
              <w:ind w:left="1482" w:leftChars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(P) X (I)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1236" w:type="pct"/>
            <w:gridSpan w:val="2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Baixa (2)</w:t>
            </w:r>
          </w:p>
        </w:tc>
        <w:tc>
          <w:tcPr>
            <w:tcW w:w="139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Alto (8)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Risco Médio (16)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276" w:type="pct"/>
            <w:vAlign w:val="top"/>
          </w:tcPr>
          <w:p>
            <w:pPr>
              <w:pStyle w:val="5"/>
              <w:spacing w:line="223" w:lineRule="exact"/>
              <w:ind w:left="59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4723" w:type="pct"/>
            <w:gridSpan w:val="3"/>
            <w:vAlign w:val="top"/>
          </w:tcPr>
          <w:p>
            <w:pPr>
              <w:pStyle w:val="5"/>
              <w:spacing w:line="223" w:lineRule="exact"/>
              <w:ind w:left="4070" w:leftChars="0" w:right="4008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2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3" w:type="pct"/>
            <w:gridSpan w:val="3"/>
            <w:vAlign w:val="top"/>
          </w:tcPr>
          <w:p>
            <w:pPr>
              <w:pStyle w:val="5"/>
              <w:ind w:firstLine="120" w:firstLineChars="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Licitação fracassada ou deserta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pt-BR"/>
              </w:rPr>
              <w:t xml:space="preserve"> ,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contrato inexequível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76" w:type="pct"/>
            <w:vAlign w:val="top"/>
          </w:tcPr>
          <w:p>
            <w:pPr>
              <w:pStyle w:val="5"/>
              <w:spacing w:after="0" w:line="240" w:lineRule="auto"/>
              <w:ind w:left="0" w:leftChars="0" w:right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2356" w:type="pct"/>
            <w:gridSpan w:val="2"/>
            <w:vAlign w:val="top"/>
          </w:tcPr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Preventiva</w:t>
            </w:r>
          </w:p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7" w:type="pct"/>
            <w:vAlign w:val="top"/>
          </w:tcPr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pct"/>
            <w:gridSpan w:val="2"/>
            <w:vAlign w:val="top"/>
          </w:tcPr>
          <w:p>
            <w:pPr>
              <w:pStyle w:val="5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Seguir os norma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pt-BR"/>
              </w:rPr>
              <w:t>tivos vigentes aplicáveis a pesquisa de mercado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ind w:firstLine="120" w:firstLineChars="5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de planejamento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2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pct"/>
            <w:gridSpan w:val="2"/>
            <w:vAlign w:val="top"/>
          </w:tcPr>
          <w:p>
            <w:pPr>
              <w:pStyle w:val="5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Realizar pesquisa de preço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ind w:firstLine="120" w:firstLineChars="5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de planejamento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2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pct"/>
            <w:gridSpan w:val="2"/>
            <w:vAlign w:val="top"/>
          </w:tcPr>
          <w:p>
            <w:pPr>
              <w:pStyle w:val="5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Utilizar diversas fontes de preço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ind w:firstLine="120" w:firstLineChars="5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de planejamento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2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pct"/>
            <w:gridSpan w:val="2"/>
            <w:vAlign w:val="top"/>
          </w:tcPr>
          <w:p>
            <w:pPr>
              <w:pStyle w:val="5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Manter a pesquisa de mercado atualizada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ind w:firstLine="120" w:firstLineChars="5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de planejamento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76" w:type="pct"/>
            <w:vAlign w:val="top"/>
          </w:tcPr>
          <w:p>
            <w:pPr>
              <w:pStyle w:val="5"/>
              <w:spacing w:after="0" w:line="240" w:lineRule="auto"/>
              <w:ind w:left="0" w:leftChars="0" w:right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2356" w:type="pct"/>
            <w:gridSpan w:val="2"/>
            <w:vAlign w:val="top"/>
          </w:tcPr>
          <w:p>
            <w:pPr>
              <w:pStyle w:val="5"/>
              <w:spacing w:after="0" w:line="240" w:lineRule="auto"/>
              <w:ind w:left="0" w:leftChars="0" w:right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Contingência</w:t>
            </w:r>
          </w:p>
          <w:p>
            <w:pPr>
              <w:pStyle w:val="5"/>
              <w:spacing w:after="0" w:line="240" w:lineRule="auto"/>
              <w:ind w:left="0" w:leftChars="0" w:right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7" w:type="pct"/>
            <w:vAlign w:val="top"/>
          </w:tcPr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2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pct"/>
            <w:gridSpan w:val="2"/>
            <w:vAlign w:val="top"/>
          </w:tcPr>
          <w:p>
            <w:pPr>
              <w:pStyle w:val="5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Realizar ou revalidar a pesquisa de mercado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de planejamento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2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pct"/>
            <w:gridSpan w:val="2"/>
            <w:vAlign w:val="top"/>
          </w:tcPr>
          <w:p>
            <w:pPr>
              <w:pStyle w:val="5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Cancelar ou revogar a licitação e republicar o edital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Autoridade competente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5000" w:type="pct"/>
            <w:gridSpan w:val="4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>
        <w:trPr>
          <w:trHeight w:val="569" w:hRule="atLeast"/>
        </w:trPr>
        <w:tc>
          <w:tcPr>
            <w:tcW w:w="5000" w:type="pct"/>
            <w:gridSpan w:val="4"/>
            <w:vAlign w:val="top"/>
          </w:tcPr>
          <w:p>
            <w:pPr>
              <w:pStyle w:val="5"/>
              <w:spacing w:line="225" w:lineRule="exact"/>
              <w:ind w:left="59" w:leftChars="0"/>
              <w:jc w:val="both"/>
              <w:rPr>
                <w:rFonts w:hint="default" w:ascii="Times New Roman" w:hAnsi="Times New Roman" w:cs="Times New Roman"/>
                <w:b/>
                <w:bCs w:val="0"/>
                <w:w w:val="85"/>
                <w:sz w:val="24"/>
                <w:szCs w:val="24"/>
              </w:rPr>
            </w:pPr>
          </w:p>
          <w:p>
            <w:pPr>
              <w:pStyle w:val="5"/>
              <w:spacing w:line="225" w:lineRule="exact"/>
              <w:ind w:left="59" w:leftChars="0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w w:val="85"/>
                <w:sz w:val="24"/>
                <w:szCs w:val="24"/>
              </w:rPr>
              <w:t>Evento</w:t>
            </w:r>
            <w:r>
              <w:rPr>
                <w:rFonts w:hint="default" w:ascii="Times New Roman" w:hAnsi="Times New Roman" w:cs="Times New Roman"/>
                <w:b/>
                <w:bCs w:val="0"/>
                <w:spacing w:val="-2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8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 w:val="0"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85"/>
                <w:sz w:val="24"/>
                <w:szCs w:val="24"/>
              </w:rPr>
              <w:t>Risco</w:t>
            </w:r>
            <w:r>
              <w:rPr>
                <w:rFonts w:hint="default" w:ascii="Times New Roman" w:hAnsi="Times New Roman" w:cs="Times New Roman"/>
                <w:b/>
                <w:bCs w:val="0"/>
                <w:spacing w:val="4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 w:val="0"/>
                <w:w w:val="85"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b/>
                <w:bCs w:val="0"/>
                <w:w w:val="85"/>
                <w:sz w:val="24"/>
                <w:szCs w:val="24"/>
                <w:lang w:val="pt-BR"/>
              </w:rPr>
              <w:t>5</w:t>
            </w:r>
            <w:r>
              <w:rPr>
                <w:rFonts w:hint="default" w:ascii="Times New Roman" w:hAnsi="Times New Roman" w:cs="Times New Roman"/>
                <w:b/>
                <w:bCs w:val="0"/>
                <w:w w:val="85"/>
                <w:sz w:val="24"/>
                <w:szCs w:val="24"/>
              </w:rPr>
              <w:t>:</w:t>
            </w:r>
            <w:r>
              <w:rPr>
                <w:rFonts w:hint="default" w:ascii="Times New Roman" w:hAnsi="Times New Roman" w:cs="Times New Roman"/>
                <w:b/>
                <w:bCs w:val="0"/>
                <w:w w:val="85"/>
                <w:sz w:val="24"/>
                <w:szCs w:val="24"/>
                <w:lang w:val="pt-B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b/>
                <w:bCs w:val="0"/>
                <w:sz w:val="24"/>
                <w:szCs w:val="24"/>
              </w:rPr>
              <w:t>Ausências e afastamentos de servidores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236" w:type="pct"/>
            <w:gridSpan w:val="2"/>
            <w:vAlign w:val="top"/>
          </w:tcPr>
          <w:p>
            <w:pPr>
              <w:pStyle w:val="5"/>
              <w:spacing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Probabilidade</w:t>
            </w:r>
            <w:r>
              <w:rPr>
                <w:rFonts w:hint="default"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incidência</w:t>
            </w:r>
          </w:p>
          <w:p>
            <w:pPr>
              <w:pStyle w:val="5"/>
              <w:spacing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(P)</w:t>
            </w:r>
          </w:p>
        </w:tc>
        <w:tc>
          <w:tcPr>
            <w:tcW w:w="1396" w:type="pct"/>
            <w:vAlign w:val="top"/>
          </w:tcPr>
          <w:p>
            <w:pPr>
              <w:pStyle w:val="5"/>
              <w:spacing w:after="0" w:line="240" w:lineRule="auto"/>
              <w:ind w:left="0" w:leftChars="0" w:right="0" w:rightChars="0" w:firstLine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Impacto</w:t>
            </w:r>
          </w:p>
          <w:p>
            <w:pPr>
              <w:pStyle w:val="5"/>
              <w:spacing w:after="0" w:line="240" w:lineRule="auto"/>
              <w:ind w:left="0" w:leftChars="0" w:right="0" w:rightChars="0" w:firstLine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(I)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spacing w:line="228" w:lineRule="exact"/>
              <w:ind w:left="1165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Nível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Risco</w:t>
            </w:r>
          </w:p>
          <w:p>
            <w:pPr>
              <w:pStyle w:val="5"/>
              <w:spacing w:line="212" w:lineRule="exact"/>
              <w:ind w:left="1482" w:leftChars="0"/>
              <w:jc w:val="left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(P) X (I)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1236" w:type="pct"/>
            <w:gridSpan w:val="2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Baixa (2)</w:t>
            </w:r>
          </w:p>
        </w:tc>
        <w:tc>
          <w:tcPr>
            <w:tcW w:w="139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Alto (5)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Risco Médio (10)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276" w:type="pct"/>
            <w:vAlign w:val="top"/>
          </w:tcPr>
          <w:p>
            <w:pPr>
              <w:pStyle w:val="5"/>
              <w:spacing w:line="223" w:lineRule="exact"/>
              <w:ind w:left="59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4723" w:type="pct"/>
            <w:gridSpan w:val="3"/>
            <w:vAlign w:val="top"/>
          </w:tcPr>
          <w:p>
            <w:pPr>
              <w:pStyle w:val="5"/>
              <w:spacing w:line="223" w:lineRule="exact"/>
              <w:ind w:left="4070" w:leftChars="0" w:right="4008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2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3" w:type="pct"/>
            <w:gridSpan w:val="3"/>
            <w:vAlign w:val="top"/>
          </w:tcPr>
          <w:p>
            <w:pPr>
              <w:pStyle w:val="5"/>
              <w:ind w:firstLine="120" w:firstLineChars="5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A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traso na contratação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76" w:type="pct"/>
            <w:vAlign w:val="top"/>
          </w:tcPr>
          <w:p>
            <w:pPr>
              <w:pStyle w:val="5"/>
              <w:spacing w:after="0" w:line="240" w:lineRule="auto"/>
              <w:ind w:left="0" w:leftChars="0" w:right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2356" w:type="pct"/>
            <w:gridSpan w:val="2"/>
            <w:vAlign w:val="top"/>
          </w:tcPr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Preventiva</w:t>
            </w:r>
          </w:p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7" w:type="pct"/>
            <w:vAlign w:val="top"/>
          </w:tcPr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2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pct"/>
            <w:gridSpan w:val="2"/>
            <w:vAlign w:val="top"/>
          </w:tcPr>
          <w:p>
            <w:pPr>
              <w:pStyle w:val="5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Definir cronograma de trabalho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ind w:firstLine="120" w:firstLineChars="5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Administração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2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pct"/>
            <w:gridSpan w:val="2"/>
            <w:vAlign w:val="top"/>
          </w:tcPr>
          <w:p>
            <w:pPr>
              <w:pStyle w:val="5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Planejar ausências legais dos servidores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ind w:firstLine="120" w:firstLineChars="5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Administração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pct"/>
            <w:gridSpan w:val="2"/>
            <w:vAlign w:val="top"/>
          </w:tcPr>
          <w:p>
            <w:pPr>
              <w:pStyle w:val="5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Comp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pt-BR"/>
              </w:rPr>
              <w:t>artilhar calendário de ausência legal dos servidores envolvidos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ind w:firstLine="120" w:firstLineChars="5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Administração e RH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pct"/>
            <w:gridSpan w:val="2"/>
            <w:vAlign w:val="top"/>
          </w:tcPr>
          <w:p>
            <w:pPr>
              <w:pStyle w:val="5"/>
              <w:jc w:val="both"/>
              <w:rPr>
                <w:rFonts w:hint="default" w:ascii="Times New Roman" w:hAnsi="Times New Roman" w:eastAsia="SimSu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Definir, planejar e compar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pt-BR"/>
              </w:rPr>
              <w:t>tilhar conhecimento e metodologia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ind w:firstLine="120" w:firstLineChars="5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de planejamento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76" w:type="pct"/>
            <w:vAlign w:val="top"/>
          </w:tcPr>
          <w:p>
            <w:pPr>
              <w:pStyle w:val="5"/>
              <w:spacing w:after="0" w:line="240" w:lineRule="auto"/>
              <w:ind w:left="0" w:leftChars="0" w:right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2356" w:type="pct"/>
            <w:gridSpan w:val="2"/>
            <w:vAlign w:val="top"/>
          </w:tcPr>
          <w:p>
            <w:pPr>
              <w:pStyle w:val="5"/>
              <w:spacing w:after="0" w:line="240" w:lineRule="auto"/>
              <w:ind w:left="0" w:leftChars="0" w:right="0" w:firstLine="480" w:firstLineChars="20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Contingência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spacing w:after="0" w:line="240" w:lineRule="auto"/>
              <w:ind w:left="0" w:leftChars="0" w:right="0" w:rightChars="0" w:firstLine="120" w:firstLineChars="5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Responsável</w:t>
            </w:r>
          </w:p>
          <w:p>
            <w:pPr>
              <w:pStyle w:val="5"/>
              <w:spacing w:after="0" w:line="240" w:lineRule="auto"/>
              <w:ind w:left="0" w:leftChars="0" w:right="0" w:rightChars="0" w:firstLine="120" w:firstLineChars="5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276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pct"/>
            <w:gridSpan w:val="2"/>
            <w:vAlign w:val="top"/>
          </w:tcPr>
          <w:p>
            <w:pPr>
              <w:pStyle w:val="5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Redistribuir trabalhos</w:t>
            </w:r>
          </w:p>
        </w:tc>
        <w:tc>
          <w:tcPr>
            <w:tcW w:w="2367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Administração</w:t>
            </w:r>
          </w:p>
        </w:tc>
      </w:tr>
    </w:tbl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</w:p>
    <w:tbl>
      <w:tblPr>
        <w:tblStyle w:val="4"/>
        <w:tblpPr w:leftFromText="180" w:rightFromText="180" w:vertAnchor="text" w:horzAnchor="page" w:tblpX="1549" w:tblpY="221"/>
        <w:tblOverlap w:val="never"/>
        <w:tblW w:w="5044" w:type="pct"/>
        <w:tblInd w:w="0" w:type="dxa"/>
        <w:tblBorders>
          <w:top w:val="single" w:color="221F1F" w:sz="4" w:space="0"/>
          <w:left w:val="single" w:color="221F1F" w:sz="4" w:space="0"/>
          <w:bottom w:val="single" w:color="221F1F" w:sz="4" w:space="0"/>
          <w:right w:val="single" w:color="221F1F" w:sz="4" w:space="0"/>
          <w:insideH w:val="single" w:color="221F1F" w:sz="4" w:space="0"/>
          <w:insideV w:val="single" w:color="221F1F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89"/>
      </w:tblGrid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</w:tblPrEx>
        <w:trPr>
          <w:trHeight w:val="287" w:hRule="atLeast"/>
        </w:trPr>
        <w:tc>
          <w:tcPr>
            <w:tcW w:w="5000" w:type="pct"/>
            <w:vAlign w:val="top"/>
          </w:tcPr>
          <w:p>
            <w:pPr>
              <w:pStyle w:val="5"/>
              <w:spacing w:line="223" w:lineRule="exact"/>
              <w:ind w:left="3721" w:leftChars="0" w:right="3658" w:rightChars="0"/>
              <w:jc w:val="both"/>
              <w:rPr>
                <w:rFonts w:hint="default" w:ascii="Times New Roman" w:hAnsi="Times New Roman" w:cs="Times New Roman"/>
                <w:w w:val="9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0"/>
                <w:sz w:val="24"/>
                <w:szCs w:val="24"/>
              </w:rPr>
              <w:t>Fase</w:t>
            </w:r>
            <w:r>
              <w:rPr>
                <w:rFonts w:hint="default"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0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0"/>
                <w:sz w:val="24"/>
                <w:szCs w:val="24"/>
              </w:rPr>
              <w:t>análise</w:t>
            </w:r>
          </w:p>
          <w:p>
            <w:pPr>
              <w:pStyle w:val="5"/>
              <w:spacing w:line="223" w:lineRule="exact"/>
              <w:ind w:left="3721" w:leftChars="0" w:right="3658" w:rightChars="0"/>
              <w:jc w:val="both"/>
              <w:rPr>
                <w:rFonts w:hint="default"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</w:tblPrEx>
        <w:trPr>
          <w:trHeight w:val="657" w:hRule="atLeast"/>
        </w:trPr>
        <w:tc>
          <w:tcPr>
            <w:tcW w:w="5000" w:type="pct"/>
            <w:vAlign w:val="top"/>
          </w:tcPr>
          <w:p>
            <w:pPr>
              <w:pStyle w:val="5"/>
              <w:ind w:left="59" w:right="6331"/>
              <w:jc w:val="center"/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) Planejamento da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  <w:lang w:val="pt-BR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Contratação</w:t>
            </w:r>
          </w:p>
          <w:p>
            <w:pPr>
              <w:pStyle w:val="5"/>
              <w:ind w:right="6331" w:firstLine="360" w:firstLineChars="15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x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Gestão</w:t>
            </w:r>
            <w:r>
              <w:rPr>
                <w:rFonts w:hint="default"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hint="default"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Contrato</w:t>
            </w:r>
          </w:p>
        </w:tc>
      </w:tr>
    </w:tbl>
    <w:tbl>
      <w:tblPr>
        <w:tblStyle w:val="4"/>
        <w:tblpPr w:leftFromText="180" w:rightFromText="180" w:vertAnchor="text" w:horzAnchor="page" w:tblpX="1553" w:tblpY="1095"/>
        <w:tblOverlap w:val="never"/>
        <w:tblW w:w="5019" w:type="pct"/>
        <w:tblInd w:w="0" w:type="dxa"/>
        <w:tblBorders>
          <w:top w:val="single" w:color="221F1F" w:sz="4" w:space="0"/>
          <w:left w:val="single" w:color="221F1F" w:sz="4" w:space="0"/>
          <w:bottom w:val="single" w:color="221F1F" w:sz="4" w:space="0"/>
          <w:right w:val="single" w:color="221F1F" w:sz="4" w:space="0"/>
          <w:insideH w:val="single" w:color="221F1F" w:sz="4" w:space="0"/>
          <w:insideV w:val="single" w:color="221F1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7"/>
        <w:gridCol w:w="1620"/>
        <w:gridCol w:w="2353"/>
        <w:gridCol w:w="3909"/>
      </w:tblGrid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5000" w:type="pct"/>
            <w:gridSpan w:val="4"/>
            <w:vAlign w:val="top"/>
          </w:tcPr>
          <w:p>
            <w:pPr>
              <w:pStyle w:val="5"/>
              <w:spacing w:line="225" w:lineRule="exact"/>
              <w:ind w:left="59" w:leftChars="0"/>
              <w:jc w:val="left"/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>
            <w:pPr>
              <w:pStyle w:val="5"/>
              <w:spacing w:line="225" w:lineRule="exact"/>
              <w:ind w:left="59" w:leftChars="0"/>
              <w:jc w:val="left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Evento</w:t>
            </w:r>
            <w:r>
              <w:rPr>
                <w:rFonts w:hint="default" w:ascii="Times New Roman" w:hAnsi="Times New Roman" w:cs="Times New Roman"/>
                <w:b/>
                <w:spacing w:val="-2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Risco</w:t>
            </w:r>
            <w:r>
              <w:rPr>
                <w:rFonts w:hint="default" w:ascii="Times New Roman" w:hAnsi="Times New Roman" w:cs="Times New Roman"/>
                <w:b/>
                <w:spacing w:val="4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  <w:lang w:val="pt-BR"/>
              </w:rPr>
              <w:t>1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: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  <w:lang w:val="pt-BR"/>
              </w:rPr>
              <w:t xml:space="preserve"> Fornecedor não entregar os materiais de acordo com o solicitado 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249" w:type="pct"/>
            <w:gridSpan w:val="2"/>
            <w:vAlign w:val="top"/>
          </w:tcPr>
          <w:p>
            <w:pPr>
              <w:pStyle w:val="5"/>
              <w:spacing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Probabilidade</w:t>
            </w:r>
            <w:r>
              <w:rPr>
                <w:rFonts w:hint="default"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  <w:lang w:val="pt-BR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incidência</w:t>
            </w:r>
          </w:p>
          <w:p>
            <w:pPr>
              <w:pStyle w:val="5"/>
              <w:spacing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(P)</w:t>
            </w:r>
          </w:p>
        </w:tc>
        <w:tc>
          <w:tcPr>
            <w:tcW w:w="1409" w:type="pct"/>
            <w:vAlign w:val="top"/>
          </w:tcPr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Impacto</w:t>
            </w:r>
          </w:p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(I)</w:t>
            </w:r>
          </w:p>
        </w:tc>
        <w:tc>
          <w:tcPr>
            <w:tcW w:w="2341" w:type="pct"/>
            <w:vAlign w:val="top"/>
          </w:tcPr>
          <w:p>
            <w:pPr>
              <w:pStyle w:val="5"/>
              <w:spacing w:line="228" w:lineRule="exact"/>
              <w:ind w:left="1165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Nível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Risco</w:t>
            </w:r>
          </w:p>
          <w:p>
            <w:pPr>
              <w:pStyle w:val="5"/>
              <w:spacing w:line="212" w:lineRule="exact"/>
              <w:ind w:left="1482" w:leftChars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(P) X (I)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249" w:type="pct"/>
            <w:gridSpan w:val="2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Baixa (2)</w:t>
            </w:r>
          </w:p>
        </w:tc>
        <w:tc>
          <w:tcPr>
            <w:tcW w:w="1409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Alto (8)</w:t>
            </w:r>
          </w:p>
        </w:tc>
        <w:tc>
          <w:tcPr>
            <w:tcW w:w="2341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Risco Médio (16)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279" w:type="pct"/>
            <w:vAlign w:val="top"/>
          </w:tcPr>
          <w:p>
            <w:pPr>
              <w:pStyle w:val="5"/>
              <w:spacing w:line="223" w:lineRule="exact"/>
              <w:ind w:left="59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4720" w:type="pct"/>
            <w:gridSpan w:val="3"/>
            <w:vAlign w:val="top"/>
          </w:tcPr>
          <w:p>
            <w:pPr>
              <w:pStyle w:val="5"/>
              <w:spacing w:line="223" w:lineRule="exact"/>
              <w:ind w:left="4070" w:leftChars="0" w:right="4008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79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pct"/>
            <w:gridSpan w:val="3"/>
            <w:vAlign w:val="top"/>
          </w:tcPr>
          <w:p>
            <w:pPr>
              <w:pStyle w:val="5"/>
              <w:ind w:firstLine="120" w:firstLineChars="5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Indisponibilidade dos Equipamentos por um período maior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79" w:type="pct"/>
            <w:vAlign w:val="top"/>
          </w:tcPr>
          <w:p>
            <w:pPr>
              <w:pStyle w:val="5"/>
              <w:spacing w:after="0" w:line="240" w:lineRule="auto"/>
              <w:ind w:left="0" w:leftChars="0" w:right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2379" w:type="pct"/>
            <w:gridSpan w:val="2"/>
            <w:vAlign w:val="top"/>
          </w:tcPr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Preventiva</w:t>
            </w:r>
          </w:p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1" w:type="pct"/>
            <w:vAlign w:val="top"/>
          </w:tcPr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79" w:type="pct"/>
            <w:vMerge w:val="restar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pct"/>
            <w:gridSpan w:val="2"/>
            <w:tcBorders>
              <w:bottom w:val="single" w:color="auto" w:sz="4" w:space="0"/>
            </w:tcBorders>
            <w:vAlign w:val="top"/>
          </w:tcPr>
          <w:p>
            <w:pPr>
              <w:pStyle w:val="5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Definir critérios de aceitação dos objetos com mais rigor.</w:t>
            </w:r>
          </w:p>
        </w:tc>
        <w:tc>
          <w:tcPr>
            <w:tcW w:w="2341" w:type="pct"/>
            <w:tcBorders>
              <w:bottom w:val="single" w:color="auto" w:sz="4" w:space="0"/>
            </w:tcBorders>
            <w:vAlign w:val="top"/>
          </w:tcPr>
          <w:p>
            <w:pPr>
              <w:pStyle w:val="5"/>
              <w:ind w:firstLine="120" w:firstLineChars="5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de Planejamento</w:t>
            </w:r>
          </w:p>
          <w:p>
            <w:pPr>
              <w:pStyle w:val="5"/>
              <w:ind w:firstLine="120" w:firstLineChars="5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3" w:hRule="atLeast"/>
        </w:trPr>
        <w:tc>
          <w:tcPr>
            <w:tcW w:w="279" w:type="pct"/>
            <w:vMerge w:val="continue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pct"/>
            <w:gridSpan w:val="2"/>
            <w:tcBorders>
              <w:top w:val="single" w:color="auto" w:sz="4" w:space="0"/>
            </w:tcBorders>
            <w:vAlign w:val="top"/>
          </w:tcPr>
          <w:p>
            <w:pPr>
              <w:pStyle w:val="5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Prestar especial atenção na analise da documentação da empresas que atesta sua habilitação econômica, financeira e técnica.</w:t>
            </w:r>
          </w:p>
        </w:tc>
        <w:tc>
          <w:tcPr>
            <w:tcW w:w="2341" w:type="pct"/>
            <w:tcBorders>
              <w:top w:val="single" w:color="auto" w:sz="4" w:space="0"/>
            </w:tcBorders>
            <w:vAlign w:val="top"/>
          </w:tcPr>
          <w:p>
            <w:pPr>
              <w:pStyle w:val="5"/>
              <w:ind w:firstLine="120" w:firstLineChars="5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Pregoeiro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3" w:hRule="atLeast"/>
        </w:trPr>
        <w:tc>
          <w:tcPr>
            <w:tcW w:w="279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pct"/>
            <w:gridSpan w:val="2"/>
            <w:tcBorders>
              <w:top w:val="single" w:color="auto" w:sz="4" w:space="0"/>
            </w:tcBorders>
            <w:vAlign w:val="top"/>
          </w:tcPr>
          <w:p>
            <w:pPr>
              <w:pStyle w:val="5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Acompanhar e cobrar da empresa o cumprimento integral do contrato.</w:t>
            </w:r>
          </w:p>
        </w:tc>
        <w:tc>
          <w:tcPr>
            <w:tcW w:w="2341" w:type="pct"/>
            <w:tcBorders>
              <w:top w:val="single" w:color="auto" w:sz="4" w:space="0"/>
            </w:tcBorders>
            <w:vAlign w:val="top"/>
          </w:tcPr>
          <w:p>
            <w:pPr>
              <w:pStyle w:val="5"/>
              <w:ind w:firstLine="120" w:firstLineChars="5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Fiscais e gestores do contrato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279" w:type="pct"/>
            <w:vAlign w:val="top"/>
          </w:tcPr>
          <w:p>
            <w:pPr>
              <w:pStyle w:val="5"/>
              <w:spacing w:line="220" w:lineRule="exact"/>
              <w:ind w:left="59" w:leftChars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2379" w:type="pct"/>
            <w:gridSpan w:val="2"/>
            <w:vAlign w:val="top"/>
          </w:tcPr>
          <w:p>
            <w:pPr>
              <w:pStyle w:val="5"/>
              <w:spacing w:line="220" w:lineRule="exact"/>
              <w:ind w:left="1530" w:leftChars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Contingência</w:t>
            </w:r>
          </w:p>
        </w:tc>
        <w:tc>
          <w:tcPr>
            <w:tcW w:w="2341" w:type="pct"/>
            <w:vAlign w:val="top"/>
          </w:tcPr>
          <w:p>
            <w:pPr>
              <w:pStyle w:val="5"/>
              <w:spacing w:line="220" w:lineRule="exact"/>
              <w:ind w:left="1209" w:leftChars="0" w:right="1151" w:rightChars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Responsável</w:t>
            </w:r>
          </w:p>
          <w:p>
            <w:pPr>
              <w:pStyle w:val="5"/>
              <w:spacing w:line="220" w:lineRule="exact"/>
              <w:ind w:left="1209" w:leftChars="0" w:right="1151" w:rightChars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279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pct"/>
            <w:gridSpan w:val="2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Estabelecer sanções para os casos com de descumprimento das regras do edital</w:t>
            </w:r>
          </w:p>
        </w:tc>
        <w:tc>
          <w:tcPr>
            <w:tcW w:w="2341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Equipe de planejamento / Setor Jurídico.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5000" w:type="pct"/>
            <w:gridSpan w:val="4"/>
            <w:vAlign w:val="top"/>
          </w:tcPr>
          <w:p>
            <w:pPr>
              <w:pStyle w:val="5"/>
              <w:spacing w:line="225" w:lineRule="exact"/>
              <w:ind w:left="59" w:leftChars="0"/>
              <w:jc w:val="left"/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>
            <w:pPr>
              <w:pStyle w:val="5"/>
              <w:spacing w:line="225" w:lineRule="exact"/>
              <w:ind w:left="59" w:leftChars="0"/>
              <w:jc w:val="left"/>
              <w:rPr>
                <w:rFonts w:hint="default" w:ascii="Times New Roman" w:hAnsi="Times New Roman" w:cs="Times New Roman"/>
                <w:b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Evento</w:t>
            </w:r>
            <w:r>
              <w:rPr>
                <w:rFonts w:hint="default" w:ascii="Times New Roman" w:hAnsi="Times New Roman" w:cs="Times New Roman"/>
                <w:b/>
                <w:spacing w:val="-2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spacing w:val="1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Risco</w:t>
            </w:r>
            <w:r>
              <w:rPr>
                <w:rFonts w:hint="default" w:ascii="Times New Roman" w:hAnsi="Times New Roman" w:cs="Times New Roman"/>
                <w:b/>
                <w:spacing w:val="4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  <w:lang w:val="pt-BR"/>
              </w:rPr>
              <w:t>2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</w:rPr>
              <w:t>:</w:t>
            </w:r>
            <w:r>
              <w:rPr>
                <w:rFonts w:hint="default" w:ascii="Times New Roman" w:hAnsi="Times New Roman" w:cs="Times New Roman"/>
                <w:b/>
                <w:w w:val="85"/>
                <w:sz w:val="24"/>
                <w:szCs w:val="24"/>
                <w:lang w:val="pt-BR"/>
              </w:rPr>
              <w:t xml:space="preserve"> 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Descumprimento de cláusulas contratuais por parte da contratada</w:t>
            </w:r>
            <w:r>
              <w:rPr>
                <w:rFonts w:hint="default" w:ascii="Times New Roman" w:hAnsi="Times New Roman" w:eastAsia="SimSun" w:cs="Times New Roman"/>
                <w:sz w:val="24"/>
                <w:szCs w:val="24"/>
                <w:lang w:val="pt-BR"/>
              </w:rPr>
              <w:t xml:space="preserve"> 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249" w:type="pct"/>
            <w:gridSpan w:val="2"/>
            <w:vAlign w:val="top"/>
          </w:tcPr>
          <w:p>
            <w:pPr>
              <w:pStyle w:val="5"/>
              <w:spacing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Probabilidade</w:t>
            </w:r>
            <w:r>
              <w:rPr>
                <w:rFonts w:hint="default"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da</w:t>
            </w: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  <w:lang w:val="pt-BR"/>
              </w:rPr>
              <w:t xml:space="preserve"> </w:t>
            </w:r>
            <w:r>
              <w:rPr>
                <w:rFonts w:hint="default" w:ascii="Times New Roman" w:hAnsi="Times New Roman" w:cs="Times New Roman"/>
                <w:w w:val="85"/>
                <w:sz w:val="24"/>
                <w:szCs w:val="24"/>
              </w:rPr>
              <w:t>incidência</w:t>
            </w:r>
          </w:p>
          <w:p>
            <w:pPr>
              <w:pStyle w:val="5"/>
              <w:spacing w:after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w w:val="95"/>
                <w:sz w:val="24"/>
                <w:szCs w:val="24"/>
              </w:rPr>
              <w:t>(P)</w:t>
            </w:r>
          </w:p>
        </w:tc>
        <w:tc>
          <w:tcPr>
            <w:tcW w:w="1409" w:type="pct"/>
            <w:vAlign w:val="top"/>
          </w:tcPr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Impacto</w:t>
            </w:r>
          </w:p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(I)</w:t>
            </w:r>
          </w:p>
        </w:tc>
        <w:tc>
          <w:tcPr>
            <w:tcW w:w="2341" w:type="pct"/>
            <w:vAlign w:val="top"/>
          </w:tcPr>
          <w:p>
            <w:pPr>
              <w:pStyle w:val="5"/>
              <w:spacing w:line="228" w:lineRule="exact"/>
              <w:ind w:left="1165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Nível</w:t>
            </w:r>
            <w:r>
              <w:rPr>
                <w:rFonts w:hint="default"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Risco</w:t>
            </w:r>
          </w:p>
          <w:p>
            <w:pPr>
              <w:pStyle w:val="5"/>
              <w:spacing w:line="212" w:lineRule="exact"/>
              <w:ind w:left="1482" w:leftChars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(P) X (I)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249" w:type="pct"/>
            <w:gridSpan w:val="2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Baixa (2)</w:t>
            </w:r>
          </w:p>
        </w:tc>
        <w:tc>
          <w:tcPr>
            <w:tcW w:w="1409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>Muito Alto (10)</w:t>
            </w:r>
          </w:p>
        </w:tc>
        <w:tc>
          <w:tcPr>
            <w:tcW w:w="2341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Risco Médio (20)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279" w:type="pct"/>
            <w:vAlign w:val="top"/>
          </w:tcPr>
          <w:p>
            <w:pPr>
              <w:pStyle w:val="5"/>
              <w:spacing w:line="223" w:lineRule="exact"/>
              <w:ind w:left="59" w:lef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4720" w:type="pct"/>
            <w:gridSpan w:val="3"/>
            <w:vAlign w:val="top"/>
          </w:tcPr>
          <w:p>
            <w:pPr>
              <w:pStyle w:val="5"/>
              <w:spacing w:line="223" w:lineRule="exact"/>
              <w:ind w:left="4070" w:leftChars="0" w:right="4008" w:rightChars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Dano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79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0" w:type="pct"/>
            <w:gridSpan w:val="3"/>
            <w:vAlign w:val="top"/>
          </w:tcPr>
          <w:p>
            <w:pPr>
              <w:pStyle w:val="5"/>
              <w:ind w:firstLine="120" w:firstLineChars="5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pt-BR"/>
              </w:rPr>
              <w:t>Indisponibilidade dos Equipamentos por um período maior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79" w:type="pct"/>
            <w:vAlign w:val="top"/>
          </w:tcPr>
          <w:p>
            <w:pPr>
              <w:pStyle w:val="5"/>
              <w:spacing w:after="0" w:line="240" w:lineRule="auto"/>
              <w:ind w:left="0" w:leftChars="0" w:right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2379" w:type="pct"/>
            <w:gridSpan w:val="2"/>
            <w:vAlign w:val="top"/>
          </w:tcPr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Preventiva</w:t>
            </w:r>
          </w:p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1" w:type="pct"/>
            <w:vAlign w:val="top"/>
          </w:tcPr>
          <w:p>
            <w:pPr>
              <w:pStyle w:val="5"/>
              <w:spacing w:after="0" w:line="240" w:lineRule="auto"/>
              <w:ind w:left="0" w:leftChars="0" w:right="0" w:right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Responsável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79" w:type="pct"/>
            <w:tcBorders>
              <w:bottom w:val="single" w:color="auto" w:sz="4" w:space="0"/>
            </w:tcBorders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pct"/>
            <w:gridSpan w:val="2"/>
            <w:tcBorders>
              <w:bottom w:val="single" w:color="auto" w:sz="4" w:space="0"/>
            </w:tcBorders>
            <w:vAlign w:val="top"/>
          </w:tcPr>
          <w:p>
            <w:pPr>
              <w:pStyle w:val="5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Prever penalidades no Termo de Referência, por descumprimento de cláusulas contratuais</w:t>
            </w:r>
          </w:p>
        </w:tc>
        <w:tc>
          <w:tcPr>
            <w:tcW w:w="2341" w:type="pct"/>
            <w:tcBorders>
              <w:bottom w:val="single" w:color="auto" w:sz="4" w:space="0"/>
            </w:tcBorders>
            <w:vAlign w:val="top"/>
          </w:tcPr>
          <w:p>
            <w:pPr>
              <w:pStyle w:val="5"/>
              <w:ind w:firstLine="120" w:firstLineChars="5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Equipe de planejamento da contratação</w:t>
            </w: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279" w:type="pct"/>
            <w:vAlign w:val="top"/>
          </w:tcPr>
          <w:p>
            <w:pPr>
              <w:pStyle w:val="5"/>
              <w:spacing w:line="220" w:lineRule="exact"/>
              <w:ind w:left="59" w:leftChars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2379" w:type="pct"/>
            <w:gridSpan w:val="2"/>
            <w:vAlign w:val="top"/>
          </w:tcPr>
          <w:p>
            <w:pPr>
              <w:pStyle w:val="5"/>
              <w:spacing w:line="220" w:lineRule="exact"/>
              <w:ind w:left="1530" w:leftChars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Ação</w:t>
            </w:r>
            <w:r>
              <w:rPr>
                <w:rFonts w:hint="default" w:ascii="Times New Roman" w:hAnsi="Times New Roman" w:cs="Times New Roman"/>
                <w:b/>
                <w:bCs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de</w:t>
            </w:r>
            <w:r>
              <w:rPr>
                <w:rFonts w:hint="default" w:ascii="Times New Roman" w:hAnsi="Times New Roman" w:cs="Times New Roman"/>
                <w:b/>
                <w:bCs/>
                <w:spacing w:val="2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Contingência</w:t>
            </w:r>
          </w:p>
        </w:tc>
        <w:tc>
          <w:tcPr>
            <w:tcW w:w="2341" w:type="pct"/>
            <w:vAlign w:val="top"/>
          </w:tcPr>
          <w:p>
            <w:pPr>
              <w:pStyle w:val="5"/>
              <w:spacing w:line="220" w:lineRule="exact"/>
              <w:ind w:left="1209" w:leftChars="0" w:right="1151" w:rightChars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Responsável</w:t>
            </w:r>
          </w:p>
          <w:p>
            <w:pPr>
              <w:pStyle w:val="5"/>
              <w:spacing w:line="220" w:lineRule="exact"/>
              <w:ind w:left="1209" w:leftChars="0" w:right="1151" w:rightChars="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221F1F" w:sz="4" w:space="0"/>
            <w:left w:val="single" w:color="221F1F" w:sz="4" w:space="0"/>
            <w:bottom w:val="single" w:color="221F1F" w:sz="4" w:space="0"/>
            <w:right w:val="single" w:color="221F1F" w:sz="4" w:space="0"/>
            <w:insideH w:val="single" w:color="221F1F" w:sz="4" w:space="0"/>
            <w:insideV w:val="single" w:color="221F1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279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pct"/>
            <w:gridSpan w:val="2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Aplicar as penalidades previstas no Termo de Referência</w:t>
            </w:r>
          </w:p>
        </w:tc>
        <w:tc>
          <w:tcPr>
            <w:tcW w:w="2341" w:type="pct"/>
            <w:vAlign w:val="top"/>
          </w:tcPr>
          <w:p>
            <w:pPr>
              <w:pStyle w:val="5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hint="default" w:ascii="Times New Roman" w:hAnsi="Times New Roman" w:eastAsia="SimSun" w:cs="Times New Roman"/>
                <w:sz w:val="24"/>
                <w:szCs w:val="24"/>
              </w:rPr>
              <w:t>Fiscais e gestor do contrato</w:t>
            </w:r>
          </w:p>
        </w:tc>
      </w:tr>
    </w:tbl>
    <w:p>
      <w:pPr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B39E3"/>
    <w:rsid w:val="221B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252"/>
        <w:tab w:val="right" w:pos="8504"/>
      </w:tabs>
    </w:pPr>
  </w:style>
  <w:style w:type="paragraph" w:customStyle="1" w:styleId="5">
    <w:name w:val="Table Paragraph"/>
    <w:basedOn w:val="1"/>
    <w:qFormat/>
    <w:uiPriority w:val="1"/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2025-03-13T16:30:00Z</dcterms:created>
  <dc:creator>vanderlanewolfgran</dc:creator>
  <cp:lastModifiedBy>vanderlanewolfgran</cp:lastModifiedBy>
  <dcterms:modified xsi:type="dcterms:W3CDTF">2025-03-13T16:33:26Z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1046-11.2.0.9453</vt:lpwstr>
  </property>
</Properties>
</file>